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E05954" w:rsidRPr="00E05954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E05954" w:rsidRDefault="00401F25" w:rsidP="0001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5954">
              <w:rPr>
                <w:rFonts w:ascii="Times New Roman" w:hAnsi="Times New Roman"/>
                <w:b/>
                <w:sz w:val="20"/>
                <w:szCs w:val="20"/>
              </w:rPr>
              <w:t>IŠ DOKUMENTO PAVADI</w:t>
            </w:r>
            <w:r w:rsidR="00010F47">
              <w:rPr>
                <w:rFonts w:ascii="Times New Roman" w:hAnsi="Times New Roman"/>
                <w:b/>
                <w:sz w:val="20"/>
                <w:szCs w:val="20"/>
              </w:rPr>
              <w:t>NIMU „V5600 operator manual_EN“</w:t>
            </w:r>
          </w:p>
        </w:tc>
      </w:tr>
      <w:tr w:rsidR="00E05954" w:rsidRPr="00E05954" w:rsidTr="005970E9">
        <w:tc>
          <w:tcPr>
            <w:tcW w:w="2819" w:type="dxa"/>
          </w:tcPr>
          <w:p w:rsidR="00F056EE" w:rsidRPr="00E05954" w:rsidRDefault="00E05954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15</w:t>
            </w:r>
            <w:r w:rsidR="00F056EE" w:rsidRPr="00E05954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9631FD" w:rsidRPr="00E05954" w:rsidRDefault="009631FD" w:rsidP="00401F25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</w:t>
            </w:r>
            <w:r w:rsidR="00776959" w:rsidRPr="00E05954">
              <w:rPr>
                <w:rFonts w:ascii="Times New Roman" w:hAnsi="Times New Roman"/>
                <w:sz w:val="20"/>
                <w:szCs w:val="20"/>
              </w:rPr>
              <w:t>Skubių tyrimų galimybė ir tyrimo atlikimo pirmenybė</w:t>
            </w:r>
            <w:r w:rsidRPr="00E05954">
              <w:rPr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3444" w:type="dxa"/>
          </w:tcPr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STAT Priority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Once alerted to the presence of a STAT sample, the system completes the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sample it is metering, then draws the STAT sample into the SAMPLE SUPPLY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metering position. STAT samples in the Routine Lane move into the Metering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Area, while STAT samples in the STAT Lane move into the STAT Metering</w:t>
            </w:r>
          </w:p>
          <w:p w:rsidR="00F13EF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Position.</w:t>
            </w:r>
          </w:p>
        </w:tc>
        <w:tc>
          <w:tcPr>
            <w:tcW w:w="3591" w:type="dxa"/>
          </w:tcPr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STAT prioritetas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Kai įspėjama dėl stat mėginio, sistema baigia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Matuoti mėginį, kurį matavo ir  tada atkreipia dėmesį į stat mėginį ir įkelia jį  į mėginio TIEKIMO</w:t>
            </w:r>
          </w:p>
          <w:p w:rsidR="00776959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Matavimo pozicija. STAT mėginiai Routine Lane  perkelti į matavimo laukimo</w:t>
            </w:r>
          </w:p>
          <w:p w:rsidR="00F056EE" w:rsidRPr="00E05954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plotą, kol STAT mėginiai matuojami. </w:t>
            </w:r>
          </w:p>
        </w:tc>
      </w:tr>
      <w:tr w:rsidR="004D1B67" w:rsidRPr="00E05954" w:rsidTr="005970E9">
        <w:tc>
          <w:tcPr>
            <w:tcW w:w="2819" w:type="dxa"/>
          </w:tcPr>
          <w:p w:rsidR="004D1B67" w:rsidRDefault="004D1B67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 </w:t>
            </w:r>
            <w:r w:rsidRPr="004D1B67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4D1B67" w:rsidRPr="00E05954" w:rsidRDefault="004D1B67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4D1B67">
              <w:rPr>
                <w:rFonts w:ascii="Times New Roman" w:hAnsi="Times New Roman"/>
                <w:sz w:val="20"/>
                <w:szCs w:val="20"/>
              </w:rPr>
              <w:t>Mėginių įkėlimas, išėmimas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444" w:type="dxa"/>
          </w:tcPr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The ROUTINE BAR CODE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READER scans TRAYS and samples on the Routine Lane. The STAT BAR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CODE READER only scans the TRAY and samples in the STAT Lane. The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Routine Lane holds 8 UNIVERSAL SAMPLE TRAYS holding up to 10 samples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per TRAY and moves samples of normal and designated STAT priority into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position. The STAT Lane holds 1 TRAY, and positions samples of immediate</w:t>
            </w:r>
          </w:p>
          <w:p w:rsidR="004D1B67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priority, before any other samples in the Routine Lane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Once the samples are in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position, MICROSLIDE METERING and MICROIMMUNOASSAY METERING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PROBOSCISES aspirate the sample using VITROS VersaTips™ and dispense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it as required to process the assays</w:t>
            </w:r>
          </w:p>
        </w:tc>
        <w:tc>
          <w:tcPr>
            <w:tcW w:w="3591" w:type="dxa"/>
          </w:tcPr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Rutinos brūkšninių kodų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skaitytuvas nuskaito padėklus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ir mėginius </w:t>
            </w:r>
            <w:r>
              <w:rPr>
                <w:rFonts w:ascii="Times New Roman" w:hAnsi="Times New Roman"/>
                <w:sz w:val="20"/>
                <w:szCs w:val="20"/>
              </w:rPr>
              <w:t>NUOLATINAI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STAT BAR kodų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skaitytuvas nuskaito </w:t>
            </w:r>
            <w:r>
              <w:rPr>
                <w:rFonts w:ascii="Times New Roman" w:hAnsi="Times New Roman"/>
                <w:sz w:val="20"/>
                <w:szCs w:val="20"/>
              </w:rPr>
              <w:t>padėklus ir mėginius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STAT lane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NUOLATINĖ Lane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turi 8 UNIVERSAL</w:t>
            </w:r>
            <w:r>
              <w:rPr>
                <w:rFonts w:ascii="Times New Roman" w:hAnsi="Times New Roman"/>
                <w:sz w:val="20"/>
                <w:szCs w:val="20"/>
              </w:rPr>
              <w:t>IUS mėginių padėklus, kuriuose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telpa iki 10 mėginių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Viename padėkle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ir juda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mėginiai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normaliai ir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pagal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paskirta STAT prioritetą į</w:t>
            </w:r>
          </w:p>
          <w:p w:rsidR="004D1B67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pozicija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. Stat Lane turi 1 dėklą ir </w:t>
            </w:r>
            <w:r>
              <w:rPr>
                <w:rFonts w:ascii="Times New Roman" w:hAnsi="Times New Roman"/>
                <w:sz w:val="20"/>
                <w:szCs w:val="20"/>
              </w:rPr>
              <w:t>prioritetinės mėginių pozicijas,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prieš kitų </w:t>
            </w:r>
            <w:r>
              <w:rPr>
                <w:rFonts w:ascii="Times New Roman" w:hAnsi="Times New Roman"/>
                <w:sz w:val="20"/>
                <w:szCs w:val="20"/>
              </w:rPr>
              <w:t>mėginius Nuolatinėje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Lane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Kai mėginiai yra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pozicijoje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, MICROSLIDE matavima</w:t>
            </w:r>
            <w:r>
              <w:rPr>
                <w:rFonts w:ascii="Times New Roman" w:hAnsi="Times New Roman"/>
                <w:sz w:val="20"/>
                <w:szCs w:val="20"/>
              </w:rPr>
              <w:t>s ir MICROIMMUNOASSAY MATAVIMAS į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purkškite mėginį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su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VITROS VersaTips ™ ir išpilstykite</w:t>
            </w:r>
          </w:p>
          <w:p w:rsidR="004D1B67" w:rsidRPr="00467DC9" w:rsidRDefault="004D1B6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tai kaip reikalau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jama apdoroti analizės rezultatuose. </w:t>
            </w:r>
          </w:p>
        </w:tc>
      </w:tr>
      <w:tr w:rsidR="00E05954" w:rsidRPr="00E05954" w:rsidTr="005970E9">
        <w:tc>
          <w:tcPr>
            <w:tcW w:w="2819" w:type="dxa"/>
          </w:tcPr>
          <w:p w:rsidR="00AF7F74" w:rsidRPr="00E05954" w:rsidRDefault="00E05954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1</w:t>
            </w:r>
            <w:r w:rsidR="001F3DA1">
              <w:rPr>
                <w:rFonts w:ascii="Times New Roman" w:hAnsi="Times New Roman"/>
                <w:sz w:val="20"/>
                <w:szCs w:val="20"/>
              </w:rPr>
              <w:t>7</w:t>
            </w:r>
            <w:r w:rsidR="00E35C8B" w:rsidRPr="00E05954">
              <w:rPr>
                <w:rFonts w:ascii="Times New Roman" w:hAnsi="Times New Roman"/>
                <w:sz w:val="20"/>
                <w:szCs w:val="20"/>
              </w:rPr>
              <w:t>. TECHNINĖS SPECIFIKACIJOS REIKALAVIMAS Mėginių brūkšninių kodų skaitymas)</w:t>
            </w:r>
          </w:p>
        </w:tc>
        <w:tc>
          <w:tcPr>
            <w:tcW w:w="3444" w:type="dxa"/>
          </w:tcPr>
          <w:p w:rsidR="00E35C8B" w:rsidRPr="00E05954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Reagent Bar Code Readers Reads internal proprietary labels to</w:t>
            </w:r>
          </w:p>
          <w:p w:rsidR="00E35C8B" w:rsidRPr="00E05954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identify reagent packs, slide cartridges</w:t>
            </w:r>
          </w:p>
          <w:p w:rsidR="00AF7F74" w:rsidRPr="00E05954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and signal reagent packs.</w:t>
            </w:r>
          </w:p>
        </w:tc>
        <w:tc>
          <w:tcPr>
            <w:tcW w:w="3591" w:type="dxa"/>
          </w:tcPr>
          <w:p w:rsidR="00E35C8B" w:rsidRPr="00E05954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Reagentų brūkšninis kodų skaitytuvas skaito etiketes, kad </w:t>
            </w:r>
          </w:p>
          <w:p w:rsidR="00AF7F74" w:rsidRPr="00E05954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nustatyti reagentų pakuotes, skaidrių kasetesir signalo reagentų pakuotes.</w:t>
            </w:r>
          </w:p>
        </w:tc>
      </w:tr>
      <w:tr w:rsidR="001F3DA1" w:rsidRPr="00E05954" w:rsidTr="005970E9">
        <w:tc>
          <w:tcPr>
            <w:tcW w:w="2819" w:type="dxa"/>
          </w:tcPr>
          <w:p w:rsidR="001F3DA1" w:rsidRDefault="001F3DA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18. </w:t>
            </w:r>
            <w:r w:rsidRPr="001F3DA1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1F3DA1" w:rsidRPr="00E05954" w:rsidRDefault="001F3DA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F3DA1">
              <w:rPr>
                <w:rFonts w:ascii="Times New Roman" w:hAnsi="Times New Roman"/>
                <w:sz w:val="20"/>
                <w:szCs w:val="20"/>
              </w:rPr>
              <w:t>Brūkšninių kodų tipai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b/>
                <w:sz w:val="20"/>
                <w:szCs w:val="20"/>
              </w:rPr>
              <w:t>Universal Sample Bar Code Reader</w:t>
            </w:r>
            <w:r w:rsidRPr="001F3DA1">
              <w:rPr>
                <w:rFonts w:ascii="Times New Roman" w:hAnsi="Times New Roman"/>
                <w:sz w:val="20"/>
                <w:szCs w:val="20"/>
              </w:rPr>
              <w:t xml:space="preserve"> Reads, with auto-discrimination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capability, all standard bar code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symbologies including Code 128,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ISBT 128, Code 39, Codabar and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Interleaved 2 of 5. Also recognizes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UPC. Only the 5 standard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symbologies are approved for use on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patient sample containers.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Calibrators, Universal Sample Trays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and the Micro-collection Container</w:t>
            </w:r>
          </w:p>
          <w:p w:rsidR="001F3DA1" w:rsidRPr="00E05954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Adapters use Code 128.</w:t>
            </w:r>
          </w:p>
        </w:tc>
        <w:tc>
          <w:tcPr>
            <w:tcW w:w="3591" w:type="dxa"/>
          </w:tcPr>
          <w:p w:rsidR="001F3DA1" w:rsidRPr="001F3DA1" w:rsidRDefault="001F3DA1" w:rsidP="001F3D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F3DA1">
              <w:rPr>
                <w:rFonts w:ascii="Times New Roman" w:hAnsi="Times New Roman"/>
                <w:b/>
                <w:sz w:val="20"/>
                <w:szCs w:val="20"/>
              </w:rPr>
              <w:t xml:space="preserve">Universalus </w:t>
            </w:r>
            <w:r w:rsidRPr="001F3DA1">
              <w:rPr>
                <w:rFonts w:ascii="Times New Roman" w:hAnsi="Times New Roman"/>
                <w:b/>
                <w:sz w:val="20"/>
                <w:szCs w:val="20"/>
              </w:rPr>
              <w:t>mėginių</w:t>
            </w:r>
            <w:r w:rsidRPr="001F3DA1">
              <w:rPr>
                <w:rFonts w:ascii="Times New Roman" w:hAnsi="Times New Roman"/>
                <w:b/>
                <w:sz w:val="20"/>
                <w:szCs w:val="20"/>
              </w:rPr>
              <w:t xml:space="preserve"> brūkšninio kodo skaitytuvas 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Skaito, su auto-diskriminacijos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pajėgumus, visų standartinis brūkšninis kodas</w:t>
            </w:r>
            <w:bookmarkStart w:id="0" w:name="_GoBack"/>
            <w:bookmarkEnd w:id="0"/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simbolikomis įskaitant kodekso 128,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ISBT 128, kodas 39, Codabar ir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Sluoksniuota 2 iš 5. Taip pat pripažįstama,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UPC. Tik 5 standartas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simbolikomis yra aprobuotas naudoti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pacientų mėginių konteinerius.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Kalibratoriai, Universalus mėginys padėklai</w:t>
            </w:r>
          </w:p>
          <w:p w:rsidR="001F3DA1" w:rsidRPr="001F3DA1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>ir Micro surinkimo konteinerių</w:t>
            </w:r>
          </w:p>
          <w:p w:rsidR="001F3DA1" w:rsidRPr="00E05954" w:rsidRDefault="001F3DA1" w:rsidP="001F3DA1">
            <w:pPr>
              <w:rPr>
                <w:rFonts w:ascii="Times New Roman" w:hAnsi="Times New Roman"/>
                <w:sz w:val="20"/>
                <w:szCs w:val="20"/>
              </w:rPr>
            </w:pPr>
            <w:r w:rsidRPr="001F3DA1">
              <w:rPr>
                <w:rFonts w:ascii="Times New Roman" w:hAnsi="Times New Roman"/>
                <w:sz w:val="20"/>
                <w:szCs w:val="20"/>
              </w:rPr>
              <w:t xml:space="preserve"> Adapteriai naudoti Kodas 128.</w:t>
            </w:r>
          </w:p>
        </w:tc>
      </w:tr>
      <w:tr w:rsidR="00E05954" w:rsidRPr="00E05954" w:rsidTr="005970E9">
        <w:tc>
          <w:tcPr>
            <w:tcW w:w="2819" w:type="dxa"/>
          </w:tcPr>
          <w:p w:rsidR="00EC46EA" w:rsidRPr="00E05954" w:rsidRDefault="00EC46EA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4</w:t>
            </w:r>
            <w:r w:rsidR="00E35C8B" w:rsidRPr="00E05954">
              <w:rPr>
                <w:rFonts w:ascii="Times New Roman" w:hAnsi="Times New Roman"/>
                <w:sz w:val="20"/>
                <w:szCs w:val="20"/>
              </w:rPr>
              <w:t>. TECHNI</w:t>
            </w:r>
            <w:r w:rsidRPr="00E05954">
              <w:rPr>
                <w:rFonts w:ascii="Times New Roman" w:hAnsi="Times New Roman"/>
                <w:sz w:val="20"/>
                <w:szCs w:val="20"/>
              </w:rPr>
              <w:t>NĖS SPECIFIKACIJOS REIKALAVIMAS</w:t>
            </w:r>
          </w:p>
          <w:p w:rsidR="009D056C" w:rsidRPr="00E05954" w:rsidRDefault="00EC46EA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(Programinė įranga</w:t>
            </w:r>
            <w:r w:rsidR="00E35C8B" w:rsidRPr="00E059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The System Services functions, located on the Options &amp; Configuration screen,</w:t>
            </w:r>
          </w:p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allow you to retrieve records from the system Datalogger, archive records onto</w:t>
            </w:r>
          </w:p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lastRenderedPageBreak/>
              <w:t>an export device for backup</w:t>
            </w:r>
          </w:p>
        </w:tc>
        <w:tc>
          <w:tcPr>
            <w:tcW w:w="3591" w:type="dxa"/>
          </w:tcPr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lastRenderedPageBreak/>
              <w:t>Sistema Paslaugos funkcijos, esantis Options &amp; konfigūravimo ekrane</w:t>
            </w:r>
          </w:p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leidžia jums nuskaityti įrašus iš sistemos registratoriaus, archyvuoti įrašus į</w:t>
            </w:r>
          </w:p>
          <w:p w:rsidR="009D056C" w:rsidRPr="00E05954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lastRenderedPageBreak/>
              <w:t>eksporto prietaisą, kaip atsarginę kopiją</w:t>
            </w:r>
          </w:p>
        </w:tc>
      </w:tr>
      <w:tr w:rsidR="00010F47" w:rsidRPr="00E05954" w:rsidTr="005970E9">
        <w:tc>
          <w:tcPr>
            <w:tcW w:w="2819" w:type="dxa"/>
          </w:tcPr>
          <w:p w:rsidR="00010F47" w:rsidRDefault="00010F47" w:rsidP="009640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>
              <w:t xml:space="preserve"> </w:t>
            </w:r>
            <w:r w:rsidRPr="00010F47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010F47" w:rsidRPr="00E05954" w:rsidRDefault="00010F47" w:rsidP="009640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010F47">
              <w:rPr>
                <w:rFonts w:ascii="Times New Roman" w:hAnsi="Times New Roman"/>
                <w:sz w:val="20"/>
                <w:szCs w:val="20"/>
              </w:rPr>
              <w:t>Galimybė dirbant  keisti reagentų talpyklas)</w:t>
            </w:r>
          </w:p>
        </w:tc>
        <w:tc>
          <w:tcPr>
            <w:tcW w:w="3444" w:type="dxa"/>
          </w:tcPr>
          <w:p w:rsidR="00010F47" w:rsidRPr="005B7B11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5B7B11">
              <w:rPr>
                <w:rFonts w:ascii="Times New Roman" w:hAnsi="Times New Roman"/>
                <w:sz w:val="20"/>
                <w:szCs w:val="20"/>
              </w:rPr>
              <w:t>The Reagent Management feature enables you to review current inventory</w:t>
            </w:r>
          </w:p>
          <w:p w:rsidR="00010F47" w:rsidRPr="005B7B11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5B7B11">
              <w:rPr>
                <w:rFonts w:ascii="Times New Roman" w:hAnsi="Times New Roman"/>
                <w:sz w:val="20"/>
                <w:szCs w:val="20"/>
              </w:rPr>
              <w:t>information for the reagents loaded on the system. Using this function, you can</w:t>
            </w:r>
          </w:p>
          <w:p w:rsidR="00010F47" w:rsidRPr="005C6E1F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5B7B11">
              <w:rPr>
                <w:rFonts w:ascii="Times New Roman" w:hAnsi="Times New Roman"/>
                <w:sz w:val="20"/>
                <w:szCs w:val="20"/>
              </w:rPr>
              <w:t>load and unload reagents as necessary</w:t>
            </w:r>
          </w:p>
        </w:tc>
        <w:tc>
          <w:tcPr>
            <w:tcW w:w="3591" w:type="dxa"/>
          </w:tcPr>
          <w:p w:rsidR="00010F47" w:rsidRPr="00CC520C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Reagentų valdymo funkcija leidžia jums peržiūrėti dabartinį aprašą</w:t>
            </w:r>
          </w:p>
          <w:p w:rsidR="00010F47" w:rsidRPr="00CC520C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informacija, reagentų, pakrautų sistemoje. Naudodami šią funkciją, galite</w:t>
            </w:r>
          </w:p>
          <w:p w:rsidR="00010F47" w:rsidRPr="005C6E1F" w:rsidRDefault="00010F47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pakrauti ir iškrauti tirpalus, kaip reikia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05954" w:rsidRPr="00E05954" w:rsidTr="005970E9">
        <w:tc>
          <w:tcPr>
            <w:tcW w:w="2819" w:type="dxa"/>
          </w:tcPr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6. TECHNINĖS SPECIFIKACIJOS REIKALAVIMAS</w:t>
            </w:r>
          </w:p>
          <w:p w:rsidR="00784606" w:rsidRPr="00E05954" w:rsidRDefault="00EC46EA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(Dvikryptė komunikacija</w:t>
            </w:r>
            <w:r w:rsidR="0096402F" w:rsidRPr="00E059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Interactive System Management Provides real-time, secure, two-way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interactive connection between your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system and Ortho Clinical</w:t>
            </w:r>
          </w:p>
          <w:p w:rsidR="00784606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Diagnostics.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Remote Connectivity 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Provides the ability to connect your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system to Ortho Clinical Diagnostics in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a way that enables remote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diagnostics. Remote connectivity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includes the ability for Customer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Technical Support to perform remote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control operation of the system, as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well as, monitor and review system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configuration, data, and performance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information.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Interaktyvi valdymo sistema teikia realaus laiko, saugų, dvipusį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interaktyvųjį ryšį tarp jūsų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sistemos ir Ortho Clinical</w:t>
            </w:r>
          </w:p>
          <w:p w:rsidR="00784606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Diagnostics.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Nuotolinis ryšys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Suteikia galimybę prijungti savo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sistema Ortho Clinical Diagnostics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būdais, kuriuos leidžia nuotolinė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diagnostika. Nuotolinis ryšys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apima klientų gebėjimą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Technine pagalba atlikti nuotoliniu būdu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kontrolės sistemos veikimą, 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taip pat, stebėti ir peržiūrėti sistemos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konfigūracija, duomenų ir rezultatų</w:t>
            </w:r>
          </w:p>
          <w:p w:rsidR="0096402F" w:rsidRPr="00E05954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informacija</w:t>
            </w:r>
          </w:p>
        </w:tc>
      </w:tr>
      <w:tr w:rsidR="00E05954" w:rsidRPr="00E05954" w:rsidTr="00B2203E">
        <w:tc>
          <w:tcPr>
            <w:tcW w:w="9854" w:type="dxa"/>
            <w:gridSpan w:val="3"/>
            <w:shd w:val="clear" w:color="auto" w:fill="FDE9D9" w:themeFill="accent6" w:themeFillTint="33"/>
          </w:tcPr>
          <w:p w:rsidR="00B2203E" w:rsidRPr="00E05954" w:rsidRDefault="00B2203E" w:rsidP="008443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5954">
              <w:rPr>
                <w:rFonts w:ascii="Times New Roman" w:hAnsi="Times New Roman"/>
                <w:b/>
                <w:sz w:val="20"/>
                <w:szCs w:val="20"/>
              </w:rPr>
              <w:t xml:space="preserve">IŠ DOKUMENTO PAVADINIMU </w:t>
            </w:r>
            <w:r w:rsidR="008443A5">
              <w:rPr>
                <w:rFonts w:ascii="Times New Roman" w:hAnsi="Times New Roman"/>
                <w:b/>
                <w:sz w:val="20"/>
                <w:szCs w:val="20"/>
              </w:rPr>
              <w:t>„V5600 specification_EN</w:t>
            </w:r>
            <w:r w:rsidRPr="00E0595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E05954" w:rsidRPr="00E05954" w:rsidTr="005970E9">
        <w:tc>
          <w:tcPr>
            <w:tcW w:w="2819" w:type="dxa"/>
          </w:tcPr>
          <w:p w:rsidR="00B852F3" w:rsidRPr="00E05954" w:rsidRDefault="00EC46EA" w:rsidP="004F6DFA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3</w:t>
            </w:r>
            <w:r w:rsidR="009631FD" w:rsidRPr="00E05954">
              <w:t xml:space="preserve"> </w:t>
            </w:r>
            <w:r w:rsidR="009631FD" w:rsidRPr="00E05954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9631FD" w:rsidRPr="00E05954" w:rsidRDefault="00B852F3" w:rsidP="004F6DFA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</w:t>
            </w:r>
            <w:r w:rsidR="00EC46EA" w:rsidRPr="00E05954">
              <w:rPr>
                <w:rFonts w:ascii="Times New Roman" w:hAnsi="Times New Roman"/>
                <w:sz w:val="20"/>
                <w:szCs w:val="20"/>
              </w:rPr>
              <w:t>Pagrindinio analizatoriaus našuma</w:t>
            </w:r>
            <w:r w:rsidR="009631FD" w:rsidRPr="00E05954">
              <w:rPr>
                <w:rFonts w:ascii="Times New Roman" w:hAnsi="Times New Roman"/>
                <w:sz w:val="20"/>
                <w:szCs w:val="20"/>
              </w:rPr>
              <w:t>s)</w:t>
            </w:r>
          </w:p>
        </w:tc>
        <w:tc>
          <w:tcPr>
            <w:tcW w:w="3444" w:type="dxa"/>
          </w:tcPr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Onboard Test Capacity: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• Up to 11,440 assays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• 150 reagent positions: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- 89 MicroSlide Cartridges (18, 50, or 60 tests/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cart)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- 31 MicroWell Packs (50 or 100 tests/pack)</w:t>
            </w:r>
          </w:p>
          <w:p w:rsidR="009631FD" w:rsidRPr="00E05954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- 30 MicroTip Packs (50 or 100 tests/pack)</w:t>
            </w:r>
          </w:p>
        </w:tc>
        <w:tc>
          <w:tcPr>
            <w:tcW w:w="3591" w:type="dxa"/>
          </w:tcPr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(Analizatoriaus našumas: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Iki 11.440 tyrimų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• 150 reagento pozicijos: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- 89 MicroSlide kasetės (18, 50, arba 60 testai)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- 31 MicroWell Pakuotėje (50 arba 100 testų / pakuotė)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- 30 MicroTip Pakuotėje (50 arba 100 testų / pakuotė)</w:t>
            </w:r>
          </w:p>
          <w:p w:rsidR="009631FD" w:rsidRPr="00E05954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2,5 min x 80 mėginių vietų.</w:t>
            </w:r>
          </w:p>
        </w:tc>
      </w:tr>
      <w:tr w:rsidR="00E05954" w:rsidRPr="00E05954" w:rsidTr="005970E9">
        <w:tc>
          <w:tcPr>
            <w:tcW w:w="2819" w:type="dxa"/>
          </w:tcPr>
          <w:p w:rsidR="009631FD" w:rsidRPr="00E05954" w:rsidRDefault="00C049D8" w:rsidP="00D07C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12, </w:t>
            </w:r>
            <w:r w:rsidR="00E05954" w:rsidRPr="00E05954">
              <w:rPr>
                <w:rFonts w:ascii="Times New Roman" w:hAnsi="Times New Roman"/>
                <w:sz w:val="20"/>
                <w:szCs w:val="20"/>
              </w:rPr>
              <w:t>13</w:t>
            </w:r>
            <w:r w:rsidR="00D07CA8" w:rsidRPr="00E05954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</w:tc>
        <w:tc>
          <w:tcPr>
            <w:tcW w:w="3444" w:type="dxa"/>
          </w:tcPr>
          <w:p w:rsidR="009631FD" w:rsidRPr="00E05954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Sample types:</w:t>
            </w:r>
          </w:p>
          <w:p w:rsidR="00D07CA8" w:rsidRPr="00E05954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Serum, plasma, urine, CSF, Whole blood, Amniotic fluid.</w:t>
            </w:r>
          </w:p>
        </w:tc>
        <w:tc>
          <w:tcPr>
            <w:tcW w:w="3591" w:type="dxa"/>
          </w:tcPr>
          <w:p w:rsidR="009631FD" w:rsidRPr="00E05954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Mėginio tipai:</w:t>
            </w:r>
          </w:p>
          <w:p w:rsidR="00D07CA8" w:rsidRPr="00E05954" w:rsidRDefault="00D07CA8" w:rsidP="00D07CA8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Serumo, plazmos, šlapimo, CSF, viso kraujo, amnioninio skysčio. </w:t>
            </w:r>
          </w:p>
        </w:tc>
      </w:tr>
      <w:tr w:rsidR="00E05954" w:rsidRPr="00E05954" w:rsidTr="005970E9">
        <w:tc>
          <w:tcPr>
            <w:tcW w:w="2819" w:type="dxa"/>
          </w:tcPr>
          <w:p w:rsidR="000C3A7E" w:rsidRPr="00E05954" w:rsidRDefault="00EC46EA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9</w:t>
            </w:r>
            <w:r w:rsidR="000C3A7E" w:rsidRPr="00E05954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Sample Capacity: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Continuous load and unload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+ 80 samples in Universal Sample Trays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+ 10 samples in dedicated STAT lane</w:t>
            </w:r>
          </w:p>
        </w:tc>
        <w:tc>
          <w:tcPr>
            <w:tcW w:w="3591" w:type="dxa"/>
          </w:tcPr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Mėginių Talpa: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Nepertrauktos pakrauti ir iškrauti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+80 Mėginiai universaliame mėginio padėkle</w:t>
            </w:r>
          </w:p>
          <w:p w:rsidR="000C3A7E" w:rsidRPr="00E05954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+ 10 mėginiai specialiose STAT linijoje</w:t>
            </w:r>
          </w:p>
        </w:tc>
      </w:tr>
      <w:tr w:rsidR="00E05954" w:rsidRPr="00E05954" w:rsidTr="005970E9">
        <w:tc>
          <w:tcPr>
            <w:tcW w:w="2819" w:type="dxa"/>
          </w:tcPr>
          <w:p w:rsidR="00E05954" w:rsidRPr="00E05954" w:rsidRDefault="00E05954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16 TECHNINĖS SPECIFIKACIJOS REIKALAVIMAS</w:t>
            </w:r>
          </w:p>
          <w:p w:rsidR="00E05954" w:rsidRPr="00E05954" w:rsidRDefault="00E05954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(Mėginio kiekis iš kurio galima atlikti tyrimą)</w:t>
            </w:r>
          </w:p>
        </w:tc>
        <w:tc>
          <w:tcPr>
            <w:tcW w:w="3444" w:type="dxa"/>
          </w:tcPr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• Sample Volume:</w:t>
            </w:r>
          </w:p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Per assay: 2-80μL</w:t>
            </w:r>
          </w:p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+ Dead volume: minimum 35μL</w:t>
            </w:r>
          </w:p>
        </w:tc>
        <w:tc>
          <w:tcPr>
            <w:tcW w:w="3591" w:type="dxa"/>
          </w:tcPr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• Mėginio Kiekis:</w:t>
            </w:r>
          </w:p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 + Tyrimui: 2-80μL</w:t>
            </w:r>
          </w:p>
          <w:p w:rsidR="00E05954" w:rsidRPr="00E05954" w:rsidRDefault="00E05954" w:rsidP="00E05954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 xml:space="preserve"> + Dead tūris: mažiausias 35μL</w:t>
            </w:r>
          </w:p>
        </w:tc>
      </w:tr>
      <w:tr w:rsidR="008443A5" w:rsidRPr="00E05954" w:rsidTr="00046445">
        <w:tc>
          <w:tcPr>
            <w:tcW w:w="9854" w:type="dxa"/>
            <w:gridSpan w:val="3"/>
            <w:shd w:val="clear" w:color="auto" w:fill="FDE9D9" w:themeFill="accent6" w:themeFillTint="33"/>
          </w:tcPr>
          <w:p w:rsidR="008443A5" w:rsidRPr="00E05954" w:rsidRDefault="008443A5" w:rsidP="000464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5954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Pr="008443A5">
              <w:rPr>
                <w:rFonts w:ascii="Times New Roman" w:hAnsi="Times New Roman"/>
                <w:b/>
                <w:sz w:val="20"/>
                <w:szCs w:val="20"/>
              </w:rPr>
              <w:t>hsCRP_J21261_EN_I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“</w:t>
            </w:r>
            <w:r w:rsidRPr="00E0595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8443A5" w:rsidRPr="00E05954" w:rsidTr="00046445">
        <w:tc>
          <w:tcPr>
            <w:tcW w:w="2819" w:type="dxa"/>
          </w:tcPr>
          <w:p w:rsidR="008443A5" w:rsidRPr="00E05954" w:rsidRDefault="008443A5" w:rsidP="0004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E05954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8443A5" w:rsidRPr="00E05954" w:rsidRDefault="008443A5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E05954">
              <w:rPr>
                <w:rFonts w:ascii="Times New Roman" w:hAnsi="Times New Roman"/>
                <w:sz w:val="20"/>
                <w:szCs w:val="20"/>
              </w:rPr>
              <w:t>(</w:t>
            </w:r>
            <w:r w:rsidRPr="008443A5">
              <w:rPr>
                <w:rFonts w:ascii="Times New Roman" w:hAnsi="Times New Roman"/>
                <w:sz w:val="20"/>
                <w:szCs w:val="20"/>
              </w:rPr>
              <w:t>Reagentų stabilumas analizatoriuje</w:t>
            </w:r>
            <w:r w:rsidRPr="00E059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8443A5" w:rsidRDefault="008443A5" w:rsidP="0004644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Reagent Storage and Stability</w:t>
            </w:r>
          </w:p>
          <w:p w:rsidR="008443A5" w:rsidRPr="008443A5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Unopened Refrigerated 2–8 °C (36–46 °F) Until expiration date</w:t>
            </w:r>
          </w:p>
          <w:p w:rsidR="008443A5" w:rsidRPr="008443A5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Opened On-analyzer System turned on ≤ 4 weeks</w:t>
            </w:r>
          </w:p>
          <w:p w:rsidR="008443A5" w:rsidRPr="00E05954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On-analyzer System turned off ≤ 30 minutes</w:t>
            </w:r>
          </w:p>
        </w:tc>
        <w:tc>
          <w:tcPr>
            <w:tcW w:w="3591" w:type="dxa"/>
          </w:tcPr>
          <w:p w:rsidR="008443A5" w:rsidRPr="008443A5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Reagento laikymas  ir stabilumas</w:t>
            </w:r>
          </w:p>
          <w:p w:rsidR="008443A5" w:rsidRPr="008443A5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Nepradėti naudoti šaldymas</w:t>
            </w:r>
            <w:r w:rsidRPr="008443A5">
              <w:rPr>
                <w:rFonts w:ascii="Times New Roman" w:hAnsi="Times New Roman"/>
                <w:sz w:val="20"/>
                <w:szCs w:val="20"/>
              </w:rPr>
              <w:t xml:space="preserve"> 2-8 ° C temperatūroje (36-46 ° F) iki tinkamumo laiko pabaigos</w:t>
            </w:r>
          </w:p>
          <w:p w:rsidR="008443A5" w:rsidRPr="008443A5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Atidaryta-analizatoriaus sistemoje įjungtas ≤ 4 savaites</w:t>
            </w:r>
          </w:p>
          <w:p w:rsidR="008443A5" w:rsidRPr="00E05954" w:rsidRDefault="008443A5" w:rsidP="008443A5">
            <w:pPr>
              <w:rPr>
                <w:rFonts w:ascii="Times New Roman" w:hAnsi="Times New Roman"/>
                <w:sz w:val="20"/>
                <w:szCs w:val="20"/>
              </w:rPr>
            </w:pPr>
            <w:r w:rsidRPr="008443A5">
              <w:rPr>
                <w:rFonts w:ascii="Times New Roman" w:hAnsi="Times New Roman"/>
                <w:sz w:val="20"/>
                <w:szCs w:val="20"/>
              </w:rPr>
              <w:t>On-analizatoriaus sistemoje išjungtas ≤ 30 minučių</w:t>
            </w: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VITROS 5600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10F47"/>
    <w:rsid w:val="000338D9"/>
    <w:rsid w:val="00041611"/>
    <w:rsid w:val="00086E07"/>
    <w:rsid w:val="000C3A7E"/>
    <w:rsid w:val="001E294C"/>
    <w:rsid w:val="001F3DA1"/>
    <w:rsid w:val="0021087B"/>
    <w:rsid w:val="00246E2E"/>
    <w:rsid w:val="002E5D7B"/>
    <w:rsid w:val="002E64E6"/>
    <w:rsid w:val="00314A88"/>
    <w:rsid w:val="00401F25"/>
    <w:rsid w:val="004201D0"/>
    <w:rsid w:val="004D1B67"/>
    <w:rsid w:val="00543329"/>
    <w:rsid w:val="005970E9"/>
    <w:rsid w:val="005C6E1F"/>
    <w:rsid w:val="00623DAB"/>
    <w:rsid w:val="00696522"/>
    <w:rsid w:val="006D297F"/>
    <w:rsid w:val="00776959"/>
    <w:rsid w:val="00784606"/>
    <w:rsid w:val="007E5FDF"/>
    <w:rsid w:val="008443A5"/>
    <w:rsid w:val="0092216B"/>
    <w:rsid w:val="009631FD"/>
    <w:rsid w:val="0096402F"/>
    <w:rsid w:val="009D056C"/>
    <w:rsid w:val="00A46133"/>
    <w:rsid w:val="00AF7F74"/>
    <w:rsid w:val="00B018DB"/>
    <w:rsid w:val="00B2203E"/>
    <w:rsid w:val="00B7094C"/>
    <w:rsid w:val="00B852F3"/>
    <w:rsid w:val="00C03008"/>
    <w:rsid w:val="00C049D8"/>
    <w:rsid w:val="00C07B70"/>
    <w:rsid w:val="00C3261D"/>
    <w:rsid w:val="00C363D0"/>
    <w:rsid w:val="00C66F66"/>
    <w:rsid w:val="00D07CA8"/>
    <w:rsid w:val="00D27E8A"/>
    <w:rsid w:val="00D31680"/>
    <w:rsid w:val="00DE355F"/>
    <w:rsid w:val="00E05954"/>
    <w:rsid w:val="00E35C8B"/>
    <w:rsid w:val="00EC46EA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9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2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0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8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921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80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35878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78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8354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720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492-D34C-4E2F-A199-80F46484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4477</Words>
  <Characters>2552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51</cp:revision>
  <cp:lastPrinted>2015-06-16T12:23:00Z</cp:lastPrinted>
  <dcterms:created xsi:type="dcterms:W3CDTF">2015-06-10T07:33:00Z</dcterms:created>
  <dcterms:modified xsi:type="dcterms:W3CDTF">2015-12-20T13:10:00Z</dcterms:modified>
</cp:coreProperties>
</file>